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799" w:rsidRPr="002F1799" w:rsidRDefault="002F1799" w:rsidP="002F1799">
      <w:pPr>
        <w:pStyle w:val="NoSpacing"/>
        <w:jc w:val="center"/>
        <w:rPr>
          <w:rFonts w:ascii="Harrington" w:hAnsi="Harrington"/>
          <w:b/>
          <w:sz w:val="26"/>
          <w:szCs w:val="26"/>
        </w:rPr>
      </w:pPr>
      <w:bookmarkStart w:id="0" w:name="_GoBack"/>
      <w:bookmarkEnd w:id="0"/>
      <w:r w:rsidRPr="002F1799">
        <w:rPr>
          <w:rFonts w:ascii="Harrington" w:hAnsi="Harrington"/>
          <w:b/>
          <w:sz w:val="26"/>
          <w:szCs w:val="26"/>
        </w:rPr>
        <w:t>Writing Great Quote Analysis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2F1799" w:rsidTr="002F1799">
        <w:tc>
          <w:tcPr>
            <w:tcW w:w="4788" w:type="dxa"/>
          </w:tcPr>
          <w:p w:rsidR="002F1799" w:rsidRPr="002F1799" w:rsidRDefault="000D1EDC" w:rsidP="002F1799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Getting Started</w:t>
            </w:r>
          </w:p>
        </w:tc>
        <w:tc>
          <w:tcPr>
            <w:tcW w:w="4788" w:type="dxa"/>
          </w:tcPr>
          <w:p w:rsidR="002F1799" w:rsidRPr="002F1799" w:rsidRDefault="000D1EDC" w:rsidP="002F1799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Revising</w:t>
            </w:r>
          </w:p>
        </w:tc>
      </w:tr>
      <w:tr w:rsidR="002F1799" w:rsidTr="002F1799">
        <w:tc>
          <w:tcPr>
            <w:tcW w:w="4788" w:type="dxa"/>
          </w:tcPr>
          <w:p w:rsidR="002F1799" w:rsidRDefault="002F1799" w:rsidP="002F1799">
            <w:pPr>
              <w:pStyle w:val="NoSpacing"/>
            </w:pPr>
            <w:r>
              <w:t xml:space="preserve">“Tyranny” gets the soldiers connected with their emotions on the war </w:t>
            </w:r>
          </w:p>
          <w:p w:rsidR="002F1799" w:rsidRDefault="002F1799" w:rsidP="002F1799">
            <w:pPr>
              <w:pStyle w:val="NoSpacing"/>
            </w:pPr>
          </w:p>
        </w:tc>
        <w:tc>
          <w:tcPr>
            <w:tcW w:w="4788" w:type="dxa"/>
          </w:tcPr>
          <w:p w:rsidR="002F1799" w:rsidRDefault="000D1EDC" w:rsidP="002F1799">
            <w:pPr>
              <w:pStyle w:val="NoSpacing"/>
            </w:pPr>
            <w:r>
              <w:t>“</w:t>
            </w:r>
            <w:r w:rsidR="002F1799">
              <w:t>Tyranny</w:t>
            </w:r>
            <w:r>
              <w:t>”</w:t>
            </w:r>
            <w:r w:rsidR="002F1799">
              <w:t xml:space="preserve"> connects the </w:t>
            </w:r>
            <w:r w:rsidR="002F1799">
              <w:rPr>
                <w:b/>
              </w:rPr>
              <w:t xml:space="preserve">weary </w:t>
            </w:r>
            <w:r w:rsidR="002F1799">
              <w:t xml:space="preserve">soldiers with their </w:t>
            </w:r>
            <w:r w:rsidR="002F1799" w:rsidRPr="002F1799">
              <w:rPr>
                <w:b/>
              </w:rPr>
              <w:t>anger</w:t>
            </w:r>
            <w:r w:rsidR="002F1799">
              <w:rPr>
                <w:b/>
              </w:rPr>
              <w:t>,</w:t>
            </w:r>
            <w:r w:rsidR="002F1799">
              <w:t xml:space="preserve"> reminding them why they enlisted to fight and renewing their </w:t>
            </w:r>
            <w:r>
              <w:t>commitment to defeat the British despite the difficulties</w:t>
            </w:r>
            <w:r w:rsidR="002F1799">
              <w:t>.</w:t>
            </w:r>
          </w:p>
        </w:tc>
      </w:tr>
      <w:tr w:rsidR="002F1799" w:rsidTr="002F1799">
        <w:tc>
          <w:tcPr>
            <w:tcW w:w="4788" w:type="dxa"/>
          </w:tcPr>
          <w:p w:rsidR="002F1799" w:rsidRDefault="000D1EDC" w:rsidP="002F1799">
            <w:pPr>
              <w:pStyle w:val="NoSpacing"/>
            </w:pPr>
            <w:r>
              <w:t>The word “freedom” sparks emotion when heard.</w:t>
            </w:r>
          </w:p>
        </w:tc>
        <w:tc>
          <w:tcPr>
            <w:tcW w:w="4788" w:type="dxa"/>
          </w:tcPr>
          <w:p w:rsidR="002F1799" w:rsidRDefault="000D1EDC" w:rsidP="002F1799">
            <w:pPr>
              <w:pStyle w:val="NoSpacing"/>
            </w:pPr>
            <w:r>
              <w:t>Name the emotion that is sparked</w:t>
            </w:r>
          </w:p>
        </w:tc>
      </w:tr>
      <w:tr w:rsidR="002F1799" w:rsidTr="002F1799">
        <w:tc>
          <w:tcPr>
            <w:tcW w:w="4788" w:type="dxa"/>
          </w:tcPr>
          <w:p w:rsidR="002F1799" w:rsidRDefault="000D1EDC" w:rsidP="002F1799">
            <w:pPr>
              <w:pStyle w:val="NoSpacing"/>
            </w:pPr>
            <w:r>
              <w:t>The sentence structure contributes to Paine’s logos. He can compare and contrast a feeling of hardship and a feeling of glory</w:t>
            </w:r>
            <w:r w:rsidR="00FB1AFC">
              <w:t>.</w:t>
            </w:r>
          </w:p>
        </w:tc>
        <w:tc>
          <w:tcPr>
            <w:tcW w:w="4788" w:type="dxa"/>
          </w:tcPr>
          <w:p w:rsidR="002F1799" w:rsidRDefault="000D1EDC" w:rsidP="002F1799">
            <w:pPr>
              <w:pStyle w:val="NoSpacing"/>
            </w:pPr>
            <w:r>
              <w:t>How does this contrast persuade the soldiers?</w:t>
            </w:r>
          </w:p>
        </w:tc>
      </w:tr>
      <w:tr w:rsidR="00866351" w:rsidTr="002F1799">
        <w:tc>
          <w:tcPr>
            <w:tcW w:w="4788" w:type="dxa"/>
          </w:tcPr>
          <w:p w:rsidR="00866351" w:rsidRDefault="00866351" w:rsidP="002F1799">
            <w:pPr>
              <w:pStyle w:val="NoSpacing"/>
            </w:pPr>
            <w:r>
              <w:t>Pain</w:t>
            </w:r>
            <w:r w:rsidR="00FB1AFC">
              <w:t>e does a great job with ethos.</w:t>
            </w:r>
          </w:p>
          <w:p w:rsidR="00866351" w:rsidRDefault="00866351" w:rsidP="002F1799">
            <w:pPr>
              <w:pStyle w:val="NoSpacing"/>
            </w:pPr>
            <w:r>
              <w:t>This is a huge example of ethos</w:t>
            </w:r>
            <w:r w:rsidR="00FB1AFC">
              <w:t>.</w:t>
            </w:r>
          </w:p>
          <w:p w:rsidR="003A0147" w:rsidRDefault="003A0147" w:rsidP="002F1799">
            <w:pPr>
              <w:pStyle w:val="NoSpacing"/>
            </w:pPr>
            <w:r>
              <w:t xml:space="preserve">This shows </w:t>
            </w:r>
            <w:r w:rsidRPr="003A0147">
              <w:rPr>
                <w:b/>
              </w:rPr>
              <w:t>how</w:t>
            </w:r>
            <w:r>
              <w:t xml:space="preserve"> much pathos Paine created</w:t>
            </w:r>
            <w:r w:rsidR="00FB1AFC">
              <w:t>.</w:t>
            </w:r>
          </w:p>
        </w:tc>
        <w:tc>
          <w:tcPr>
            <w:tcW w:w="4788" w:type="dxa"/>
          </w:tcPr>
          <w:p w:rsidR="00866351" w:rsidRDefault="00866351" w:rsidP="002F1799">
            <w:pPr>
              <w:pStyle w:val="NoSpacing"/>
            </w:pPr>
            <w:r>
              <w:t>Where is the ethos and how does it persuade?</w:t>
            </w:r>
          </w:p>
          <w:p w:rsidR="003A0147" w:rsidRDefault="003A0147" w:rsidP="002F1799">
            <w:pPr>
              <w:pStyle w:val="NoSpacing"/>
            </w:pPr>
            <w:r>
              <w:t>Avoid “how”—it’s too abstract and doesn’t tell the reader any details about the appeal</w:t>
            </w:r>
            <w:r w:rsidR="00FB1AFC">
              <w:t>.</w:t>
            </w:r>
          </w:p>
        </w:tc>
      </w:tr>
      <w:tr w:rsidR="002F1799" w:rsidTr="002F1799">
        <w:tc>
          <w:tcPr>
            <w:tcW w:w="4788" w:type="dxa"/>
          </w:tcPr>
          <w:p w:rsidR="002F1799" w:rsidRDefault="00866351" w:rsidP="002F1799">
            <w:pPr>
              <w:pStyle w:val="NoSpacing"/>
            </w:pPr>
            <w:r>
              <w:t>Paine draws the reader in</w:t>
            </w:r>
          </w:p>
        </w:tc>
        <w:tc>
          <w:tcPr>
            <w:tcW w:w="4788" w:type="dxa"/>
          </w:tcPr>
          <w:p w:rsidR="002F1799" w:rsidRDefault="00866351" w:rsidP="002F1799">
            <w:pPr>
              <w:pStyle w:val="NoSpacing"/>
            </w:pPr>
            <w:r>
              <w:t>Add a “by” or “because”</w:t>
            </w:r>
          </w:p>
        </w:tc>
      </w:tr>
      <w:tr w:rsidR="002F1799" w:rsidTr="002F1799">
        <w:tc>
          <w:tcPr>
            <w:tcW w:w="4788" w:type="dxa"/>
          </w:tcPr>
          <w:p w:rsidR="002F1799" w:rsidRDefault="00866351" w:rsidP="002F1799">
            <w:pPr>
              <w:pStyle w:val="NoSpacing"/>
            </w:pPr>
            <w:r>
              <w:t>This quote shows…..</w:t>
            </w:r>
          </w:p>
        </w:tc>
        <w:tc>
          <w:tcPr>
            <w:tcW w:w="4788" w:type="dxa"/>
          </w:tcPr>
          <w:p w:rsidR="002F1799" w:rsidRDefault="00866351" w:rsidP="002F1799">
            <w:pPr>
              <w:pStyle w:val="NoSpacing"/>
            </w:pPr>
            <w:r>
              <w:t>Consult the verb list to be more precise</w:t>
            </w:r>
          </w:p>
          <w:p w:rsidR="00FB1AFC" w:rsidRPr="00797502" w:rsidRDefault="00FB1AFC" w:rsidP="002F1799">
            <w:pPr>
              <w:pStyle w:val="NoSpacing"/>
              <w:rPr>
                <w:i/>
              </w:rPr>
            </w:pPr>
            <w:r w:rsidRPr="00797502">
              <w:rPr>
                <w:i/>
              </w:rPr>
              <w:t>Paine employs the word “freedom” to demonstrate…</w:t>
            </w:r>
          </w:p>
        </w:tc>
      </w:tr>
    </w:tbl>
    <w:p w:rsidR="00CD1D2C" w:rsidRDefault="00CD1D2C" w:rsidP="00CD1D2C">
      <w:pPr>
        <w:pStyle w:val="NoSpacing"/>
      </w:pPr>
    </w:p>
    <w:p w:rsidR="000D1EDC" w:rsidRDefault="000D1EDC" w:rsidP="00CD1D2C">
      <w:pPr>
        <w:pStyle w:val="NoSpacing"/>
        <w:rPr>
          <w:u w:val="single"/>
        </w:rPr>
      </w:pPr>
    </w:p>
    <w:p w:rsidR="00CD1D2C" w:rsidRPr="00FB1AFC" w:rsidRDefault="00162376" w:rsidP="00CD1D2C">
      <w:pPr>
        <w:pStyle w:val="NoSpacing"/>
        <w:rPr>
          <w:b/>
          <w:u w:val="single"/>
        </w:rPr>
      </w:pPr>
      <w:r w:rsidRPr="00FB1AFC">
        <w:rPr>
          <w:b/>
          <w:u w:val="single"/>
        </w:rPr>
        <w:t>Checklist for writing your analysis</w:t>
      </w:r>
    </w:p>
    <w:p w:rsidR="000D1EDC" w:rsidRPr="000D1EDC" w:rsidRDefault="000D1EDC" w:rsidP="00CD1D2C">
      <w:pPr>
        <w:pStyle w:val="NoSpacing"/>
      </w:pPr>
      <w:r>
        <w:t>T</w:t>
      </w:r>
      <w:r w:rsidR="00866351">
        <w:t xml:space="preserve">his checklist can also help you make sure that you have included all the necessary parts of your analysis. </w:t>
      </w:r>
    </w:p>
    <w:p w:rsidR="00162376" w:rsidRDefault="00797502" w:rsidP="00797502">
      <w:pPr>
        <w:pStyle w:val="NoSpacing"/>
        <w:numPr>
          <w:ilvl w:val="0"/>
          <w:numId w:val="4"/>
        </w:numPr>
      </w:pPr>
      <w:r>
        <w:t>Unpack the concrete word, image, sentence, or punctuation choice your exploring:</w:t>
      </w:r>
    </w:p>
    <w:p w:rsidR="00162376" w:rsidRDefault="00797502" w:rsidP="00797502">
      <w:pPr>
        <w:pStyle w:val="NoSpacing"/>
        <w:numPr>
          <w:ilvl w:val="1"/>
          <w:numId w:val="4"/>
        </w:numPr>
      </w:pPr>
      <w:r>
        <w:t>Do you give the definition of the word you</w:t>
      </w:r>
      <w:r w:rsidR="006D75D3">
        <w:t>’</w:t>
      </w:r>
      <w:r>
        <w:t>r</w:t>
      </w:r>
      <w:r w:rsidR="006D75D3">
        <w:t>e</w:t>
      </w:r>
      <w:r>
        <w:t xml:space="preserve"> using?</w:t>
      </w:r>
    </w:p>
    <w:p w:rsidR="00162376" w:rsidRDefault="00797502" w:rsidP="00797502">
      <w:pPr>
        <w:pStyle w:val="NoSpacing"/>
        <w:numPr>
          <w:ilvl w:val="1"/>
          <w:numId w:val="4"/>
        </w:numPr>
      </w:pPr>
      <w:r>
        <w:t>Do you explore the way the image appeals to our five senses?</w:t>
      </w:r>
    </w:p>
    <w:p w:rsidR="00162376" w:rsidRDefault="00797502" w:rsidP="00797502">
      <w:pPr>
        <w:pStyle w:val="NoSpacing"/>
        <w:numPr>
          <w:ilvl w:val="1"/>
          <w:numId w:val="4"/>
        </w:numPr>
      </w:pPr>
      <w:r>
        <w:t>How does it feel to read the sentence aloud?</w:t>
      </w:r>
    </w:p>
    <w:p w:rsidR="00162376" w:rsidRDefault="00866351" w:rsidP="00797502">
      <w:pPr>
        <w:pStyle w:val="NoSpacing"/>
        <w:numPr>
          <w:ilvl w:val="0"/>
          <w:numId w:val="4"/>
        </w:numPr>
      </w:pPr>
      <w:r>
        <w:t xml:space="preserve">Is it </w:t>
      </w:r>
      <w:r w:rsidR="00162376">
        <w:t>clear that you are writing about ethos, pathos, or logos</w:t>
      </w:r>
      <w:r>
        <w:t>?</w:t>
      </w:r>
    </w:p>
    <w:p w:rsidR="00162376" w:rsidRDefault="00797502" w:rsidP="00797502">
      <w:pPr>
        <w:pStyle w:val="NoSpacing"/>
        <w:numPr>
          <w:ilvl w:val="0"/>
          <w:numId w:val="4"/>
        </w:numPr>
      </w:pPr>
      <w:r>
        <w:t>Do you explain the</w:t>
      </w:r>
      <w:r w:rsidR="00287A6C">
        <w:t xml:space="preserve"> concrete</w:t>
      </w:r>
      <w:r>
        <w:t xml:space="preserve"> ways</w:t>
      </w:r>
      <w:r w:rsidR="00162376">
        <w:t xml:space="preserve"> your evidence </w:t>
      </w:r>
      <w:r w:rsidR="00866351">
        <w:t xml:space="preserve">works to </w:t>
      </w:r>
      <w:r>
        <w:t>persuade</w:t>
      </w:r>
      <w:r w:rsidR="00162376">
        <w:t xml:space="preserve">?  </w:t>
      </w:r>
    </w:p>
    <w:p w:rsidR="00162376" w:rsidRDefault="00162376" w:rsidP="00797502">
      <w:pPr>
        <w:pStyle w:val="NoSpacing"/>
        <w:numPr>
          <w:ilvl w:val="0"/>
          <w:numId w:val="4"/>
        </w:numPr>
      </w:pPr>
      <w:r>
        <w:t xml:space="preserve">Do you </w:t>
      </w:r>
      <w:r w:rsidR="00866351">
        <w:t>include recognition</w:t>
      </w:r>
      <w:r>
        <w:t xml:space="preserve"> of the audience constraints</w:t>
      </w:r>
      <w:r w:rsidR="00866351">
        <w:t>?</w:t>
      </w:r>
    </w:p>
    <w:p w:rsidR="00B93220" w:rsidRDefault="00B93220" w:rsidP="00797502">
      <w:pPr>
        <w:pStyle w:val="NoSpacing"/>
        <w:numPr>
          <w:ilvl w:val="0"/>
          <w:numId w:val="4"/>
        </w:numPr>
      </w:pPr>
      <w:r>
        <w:t xml:space="preserve">If you are isolating a small portion of a quote, can you connect the persuasive part you have chosen to the rest of the </w:t>
      </w:r>
      <w:r w:rsidR="00866351">
        <w:t>quotation?</w:t>
      </w:r>
    </w:p>
    <w:p w:rsidR="00CD1D2C" w:rsidRDefault="00CD1D2C" w:rsidP="00CD1D2C">
      <w:pPr>
        <w:pStyle w:val="NoSpacing"/>
      </w:pPr>
    </w:p>
    <w:p w:rsidR="006F6AE3" w:rsidRDefault="00866351" w:rsidP="00866351">
      <w:pPr>
        <w:pStyle w:val="NoSpacing"/>
        <w:rPr>
          <w:b/>
        </w:rPr>
      </w:pPr>
      <w:r>
        <w:rPr>
          <w:b/>
        </w:rPr>
        <w:t>ADVICE &amp; CAUTIONS:</w:t>
      </w:r>
    </w:p>
    <w:p w:rsidR="00866351" w:rsidRDefault="00866351" w:rsidP="00A8497A">
      <w:pPr>
        <w:pStyle w:val="NoSpacing"/>
        <w:numPr>
          <w:ilvl w:val="0"/>
          <w:numId w:val="5"/>
        </w:numPr>
      </w:pPr>
      <w:r>
        <w:t>Avoid simply summarizing or restating your quote</w:t>
      </w:r>
    </w:p>
    <w:p w:rsidR="00866351" w:rsidRDefault="00866351" w:rsidP="00A8497A">
      <w:pPr>
        <w:pStyle w:val="NoSpacing"/>
        <w:numPr>
          <w:ilvl w:val="0"/>
          <w:numId w:val="5"/>
        </w:numPr>
      </w:pPr>
      <w:r>
        <w:t xml:space="preserve">When analyzing a part of a quotation (especially with </w:t>
      </w:r>
      <w:r w:rsidR="00A8497A">
        <w:t>word choice</w:t>
      </w:r>
      <w:r>
        <w:t xml:space="preserve"> and imagery), connect your analysis to the rest of the quote (to make sure that your meaning is clear)</w:t>
      </w:r>
    </w:p>
    <w:p w:rsidR="00866351" w:rsidRDefault="00866351" w:rsidP="00A8497A">
      <w:pPr>
        <w:pStyle w:val="NoSpacing"/>
        <w:numPr>
          <w:ilvl w:val="0"/>
          <w:numId w:val="5"/>
        </w:numPr>
      </w:pPr>
      <w:r>
        <w:t>When you are writing about diction, choose a word that is significant in the context of the quote….not just a word that sounds good</w:t>
      </w:r>
    </w:p>
    <w:p w:rsidR="00866351" w:rsidRDefault="00866351" w:rsidP="00A8497A">
      <w:pPr>
        <w:pStyle w:val="NoSpacing"/>
        <w:numPr>
          <w:ilvl w:val="0"/>
          <w:numId w:val="5"/>
        </w:numPr>
      </w:pPr>
      <w:r>
        <w:t>Anytime you connect anything (word, image, etc.) to pathos, you need to name the specific emotion  elicited</w:t>
      </w:r>
      <w:r w:rsidR="00EC587B">
        <w:t xml:space="preserve"> (for logos, name the TYPE of logos)</w:t>
      </w:r>
    </w:p>
    <w:p w:rsidR="00866351" w:rsidRDefault="00866351" w:rsidP="00A8497A">
      <w:pPr>
        <w:pStyle w:val="NoSpacing"/>
        <w:numPr>
          <w:ilvl w:val="0"/>
          <w:numId w:val="5"/>
        </w:numPr>
      </w:pPr>
      <w:r>
        <w:t>Use the dictionary when you are working with diction. A definition of the word can be helpful in probing the connotations of a word</w:t>
      </w:r>
    </w:p>
    <w:p w:rsidR="00D741C9" w:rsidRDefault="00866351" w:rsidP="00A8497A">
      <w:pPr>
        <w:pStyle w:val="NoSpacing"/>
        <w:numPr>
          <w:ilvl w:val="0"/>
          <w:numId w:val="5"/>
        </w:numPr>
      </w:pPr>
      <w:r>
        <w:t>Before you stare</w:t>
      </w:r>
      <w:r w:rsidR="00D741C9">
        <w:t xml:space="preserve"> writing, make sure that you understand the</w:t>
      </w:r>
      <w:r>
        <w:t xml:space="preserve"> meaning of the quote you are analyzing (even if you are only writing about a portion of it)</w:t>
      </w:r>
    </w:p>
    <w:p w:rsidR="00EC587B" w:rsidRDefault="00EC587B" w:rsidP="00A8497A">
      <w:pPr>
        <w:pStyle w:val="NoSpacing"/>
        <w:numPr>
          <w:ilvl w:val="0"/>
          <w:numId w:val="5"/>
        </w:numPr>
      </w:pPr>
      <w:r>
        <w:t xml:space="preserve">Read your response aloud to yourself or to a partner to see if it makes sense. Sometimes it helps </w:t>
      </w:r>
      <w:r w:rsidR="00B9126B">
        <w:t xml:space="preserve">to listen to what you’ve written </w:t>
      </w:r>
      <w:r>
        <w:t xml:space="preserve">to hear if </w:t>
      </w:r>
      <w:r w:rsidR="00DB7A08">
        <w:t>the</w:t>
      </w:r>
      <w:r w:rsidR="00B9126B">
        <w:t xml:space="preserve"> writing</w:t>
      </w:r>
      <w:r>
        <w:t xml:space="preserve"> flows and makes sense </w:t>
      </w:r>
      <w:r w:rsidR="00B9126B">
        <w:t>to you and others when read aloud.</w:t>
      </w:r>
    </w:p>
    <w:p w:rsidR="00D741C9" w:rsidRDefault="00D741C9" w:rsidP="00CD1D2C">
      <w:pPr>
        <w:pStyle w:val="NoSpacing"/>
      </w:pPr>
    </w:p>
    <w:p w:rsidR="00162376" w:rsidRDefault="00162376" w:rsidP="00CD1D2C">
      <w:pPr>
        <w:pStyle w:val="NoSpacing"/>
      </w:pPr>
    </w:p>
    <w:sectPr w:rsidR="00162376" w:rsidSect="009E4F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B1149"/>
    <w:multiLevelType w:val="hybridMultilevel"/>
    <w:tmpl w:val="A7F6F52A"/>
    <w:lvl w:ilvl="0" w:tplc="61FEB2D2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BF065F"/>
    <w:multiLevelType w:val="hybridMultilevel"/>
    <w:tmpl w:val="2F30A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D2FE2"/>
    <w:multiLevelType w:val="hybridMultilevel"/>
    <w:tmpl w:val="41327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E07F96"/>
    <w:multiLevelType w:val="hybridMultilevel"/>
    <w:tmpl w:val="B9C200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DC5CD9"/>
    <w:multiLevelType w:val="hybridMultilevel"/>
    <w:tmpl w:val="5C6E44F4"/>
    <w:lvl w:ilvl="0" w:tplc="61FEB2D2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D2C"/>
    <w:rsid w:val="00052DC2"/>
    <w:rsid w:val="000D1EDC"/>
    <w:rsid w:val="00162376"/>
    <w:rsid w:val="00287A6C"/>
    <w:rsid w:val="002F1799"/>
    <w:rsid w:val="003A0147"/>
    <w:rsid w:val="006D75D3"/>
    <w:rsid w:val="006E51E9"/>
    <w:rsid w:val="006F6AE3"/>
    <w:rsid w:val="006F6D54"/>
    <w:rsid w:val="00797502"/>
    <w:rsid w:val="00866351"/>
    <w:rsid w:val="009E4F83"/>
    <w:rsid w:val="00A8497A"/>
    <w:rsid w:val="00B13A03"/>
    <w:rsid w:val="00B9126B"/>
    <w:rsid w:val="00B93220"/>
    <w:rsid w:val="00BF2D0A"/>
    <w:rsid w:val="00CD1D2C"/>
    <w:rsid w:val="00D741C9"/>
    <w:rsid w:val="00DB7A08"/>
    <w:rsid w:val="00EC587B"/>
    <w:rsid w:val="00FB1AFC"/>
    <w:rsid w:val="00FF2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1D2C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162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F1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1D2C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162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F1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1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Highland Park High School</Company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Department</dc:creator>
  <cp:lastModifiedBy>Cocks, Ann</cp:lastModifiedBy>
  <cp:revision>2</cp:revision>
  <dcterms:created xsi:type="dcterms:W3CDTF">2011-09-22T12:29:00Z</dcterms:created>
  <dcterms:modified xsi:type="dcterms:W3CDTF">2011-09-22T12:29:00Z</dcterms:modified>
</cp:coreProperties>
</file>