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____</w:t>
      </w:r>
      <w:r w:rsidR="00527369">
        <w:rPr>
          <w:rFonts w:asciiTheme="majorHAnsi" w:hAnsiTheme="majorHAnsi"/>
        </w:rPr>
        <w:t>9</w:t>
      </w:r>
      <w:r>
        <w:rPr>
          <w:rFonts w:asciiTheme="majorHAnsi" w:hAnsiTheme="majorHAnsi"/>
        </w:rPr>
        <w:t>_______</w:t>
      </w:r>
    </w:p>
    <w:p w:rsidR="00821CAE" w:rsidRDefault="00555E49" w:rsidP="00555E49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Date:</w:t>
      </w:r>
      <w:r w:rsidR="00527369" w:rsidRPr="00527369">
        <w:rPr>
          <w:rFonts w:asciiTheme="majorHAnsi" w:hAnsiTheme="majorHAnsi"/>
          <w:u w:val="single"/>
        </w:rPr>
        <w:t>2</w:t>
      </w:r>
      <w:r w:rsidR="00467E5D">
        <w:rPr>
          <w:rFonts w:asciiTheme="majorHAnsi" w:hAnsiTheme="majorHAnsi"/>
          <w:u w:val="single"/>
        </w:rPr>
        <w:t>.</w:t>
      </w:r>
      <w:r w:rsidR="008B5A8D">
        <w:rPr>
          <w:rFonts w:asciiTheme="majorHAnsi" w:hAnsiTheme="majorHAnsi"/>
          <w:u w:val="single"/>
        </w:rPr>
        <w:t>1</w:t>
      </w:r>
      <w:r w:rsidR="00A10F09" w:rsidRPr="00A10F09">
        <w:rPr>
          <w:rFonts w:asciiTheme="majorHAnsi" w:hAnsiTheme="majorHAnsi"/>
          <w:u w:val="single"/>
        </w:rPr>
        <w:t>.1</w:t>
      </w:r>
      <w:r w:rsidR="008B5A8D">
        <w:rPr>
          <w:rFonts w:asciiTheme="majorHAnsi" w:hAnsiTheme="majorHAnsi"/>
          <w:u w:val="single"/>
        </w:rPr>
        <w:t>2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</w:t>
      </w:r>
      <w:r w:rsidR="00A10F09">
        <w:rPr>
          <w:rFonts w:asciiTheme="majorHAnsi" w:hAnsiTheme="majorHAnsi"/>
          <w:u w:val="single"/>
        </w:rPr>
        <w:t xml:space="preserve">:  </w:t>
      </w:r>
      <w:r w:rsidR="002A66F9">
        <w:rPr>
          <w:rFonts w:asciiTheme="majorHAnsi" w:hAnsiTheme="majorHAnsi"/>
          <w:u w:val="single"/>
        </w:rPr>
        <w:t xml:space="preserve">Chris Schriner </w:t>
      </w:r>
    </w:p>
    <w:p w:rsidR="00821CAE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2C5F83">
        <w:rPr>
          <w:rFonts w:asciiTheme="majorHAnsi" w:hAnsiTheme="majorHAnsi"/>
        </w:rPr>
        <w:t xml:space="preserve">  Kerry Lucke, Kunal Pujara, Sue Stephenitch, </w:t>
      </w:r>
      <w:r w:rsidR="002A66F9">
        <w:rPr>
          <w:rFonts w:asciiTheme="majorHAnsi" w:hAnsiTheme="majorHAnsi"/>
        </w:rPr>
        <w:t xml:space="preserve">Chris Schriner, </w:t>
      </w:r>
      <w:r w:rsidR="00B0607F">
        <w:rPr>
          <w:rFonts w:asciiTheme="majorHAnsi" w:hAnsiTheme="majorHAnsi"/>
        </w:rPr>
        <w:t>Lars Nelson</w:t>
      </w:r>
      <w:r w:rsidR="008B5A8D">
        <w:rPr>
          <w:rFonts w:asciiTheme="majorHAnsi" w:hAnsiTheme="majorHAnsi"/>
        </w:rPr>
        <w:t>, Brian Scane</w:t>
      </w:r>
      <w:r w:rsidR="00527369">
        <w:rPr>
          <w:rFonts w:asciiTheme="majorHAnsi" w:hAnsiTheme="majorHAnsi"/>
        </w:rPr>
        <w:t>, Shannon Bain, Ana Thompson</w:t>
      </w:r>
    </w:p>
    <w:p w:rsidR="00555E49" w:rsidRPr="00246D6F" w:rsidRDefault="00555E49" w:rsidP="00555E49">
      <w:pPr>
        <w:rPr>
          <w:rFonts w:asciiTheme="majorHAnsi" w:hAnsiTheme="majorHAnsi"/>
          <w:b/>
        </w:rPr>
      </w:pPr>
      <w:r w:rsidRPr="00246D6F">
        <w:rPr>
          <w:rFonts w:asciiTheme="majorHAnsi" w:hAnsiTheme="majorHAnsi"/>
          <w:b/>
        </w:rPr>
        <w:t>BRIEF summary of discussion, activities, and work</w:t>
      </w:r>
      <w:r w:rsidR="00976DB8" w:rsidRPr="00246D6F">
        <w:rPr>
          <w:rFonts w:asciiTheme="majorHAnsi" w:hAnsiTheme="majorHAnsi"/>
          <w:b/>
        </w:rPr>
        <w:t xml:space="preserve"> conducted</w:t>
      </w:r>
      <w:r w:rsidRPr="00246D6F">
        <w:rPr>
          <w:rFonts w:asciiTheme="majorHAnsi" w:hAnsiTheme="majorHAnsi"/>
          <w:b/>
        </w:rPr>
        <w:t xml:space="preserve"> (bullet points will suffice):</w:t>
      </w:r>
    </w:p>
    <w:p w:rsidR="00597A31" w:rsidRDefault="00597A31" w:rsidP="00C36B3F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Look at Web Assign (webassign.org) &amp; discussion of the possibility of adding it with a textbook adoption. Looking at possible pros/cons for addition at all levels of physics &amp; availability of physics honors textbook.</w:t>
      </w:r>
    </w:p>
    <w:p w:rsidR="00597A31" w:rsidRDefault="00597A31" w:rsidP="00C36B3F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Possibility of Web Assign being a good resource for formative assessments due to the nature of feedback given. </w:t>
      </w:r>
    </w:p>
    <w:p w:rsidR="00597A31" w:rsidRDefault="00F27EDF" w:rsidP="00C36B3F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Discussion of physics Six Flags field trip. Dates and pros/cons. </w:t>
      </w:r>
    </w:p>
    <w:p w:rsidR="00F27EDF" w:rsidRDefault="00F27EDF" w:rsidP="00F27EDF">
      <w:pPr>
        <w:pStyle w:val="ListParagraph"/>
        <w:numPr>
          <w:ilvl w:val="1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Need to think of a possible date to report back Feb 8</w:t>
      </w:r>
      <w:r w:rsidRPr="00F27EDF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at our next meeting. </w:t>
      </w:r>
    </w:p>
    <w:p w:rsidR="00F27EDF" w:rsidRDefault="00F27EDF" w:rsidP="00F27EDF">
      <w:pPr>
        <w:pStyle w:val="ListParagraph"/>
        <w:numPr>
          <w:ilvl w:val="1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Consideration of Jr/Sr in physics honors who have other AP exams. Need to consider AP testing dates. </w:t>
      </w:r>
    </w:p>
    <w:p w:rsidR="00F27EDF" w:rsidRDefault="00F27EDF" w:rsidP="00F27EDF">
      <w:pPr>
        <w:pStyle w:val="ListParagraph"/>
        <w:numPr>
          <w:ilvl w:val="1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Possibility of Tuesday, May 15</w:t>
      </w:r>
      <w:r w:rsidRPr="00F27EDF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– AP testing: US Gov &amp; Politics, Comparative Gov, French, etc. Will ask if any upperclassmen are in any of these classes &amp; are planning on taking these AP tests for conflicts. </w:t>
      </w:r>
    </w:p>
    <w:p w:rsidR="00F27EDF" w:rsidRDefault="00F27EDF" w:rsidP="00F27EDF">
      <w:pPr>
        <w:pStyle w:val="ListParagraph"/>
        <w:numPr>
          <w:ilvl w:val="1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Possible need to firm a date and bring field trip to AC to “override” blackout. </w:t>
      </w:r>
    </w:p>
    <w:p w:rsidR="00F27EDF" w:rsidRDefault="00F27EDF" w:rsidP="00F27EDF">
      <w:pPr>
        <w:pStyle w:val="ListParagraph"/>
        <w:numPr>
          <w:ilvl w:val="1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Follow up with Lesa F. about scholarship possibilities.</w:t>
      </w:r>
    </w:p>
    <w:p w:rsidR="00F27EDF" w:rsidRDefault="00F27EDF" w:rsidP="00F27EDF">
      <w:pPr>
        <w:pStyle w:val="ListParagraph"/>
        <w:numPr>
          <w:ilvl w:val="1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Articulate with freshmen teachers about field trip day far enough in advance that they can plan p</w:t>
      </w:r>
      <w:r w:rsidR="00DF05ED">
        <w:rPr>
          <w:rFonts w:asciiTheme="majorHAnsi" w:hAnsiTheme="majorHAnsi"/>
        </w:rPr>
        <w:t>rofessional development in place of their freshmen class who would possibly attend the field trip.</w:t>
      </w:r>
    </w:p>
    <w:p w:rsidR="00597A31" w:rsidRDefault="00DF05ED" w:rsidP="00DF05ED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r>
        <w:rPr>
          <w:rFonts w:asciiTheme="majorHAnsi" w:hAnsiTheme="majorHAnsi"/>
        </w:rPr>
        <w:t>Previously discussed options for formative assessments for 3</w:t>
      </w:r>
      <w:r w:rsidRPr="00DF05ED">
        <w:rPr>
          <w:rFonts w:asciiTheme="majorHAnsi" w:hAnsiTheme="majorHAnsi"/>
          <w:vertAlign w:val="superscript"/>
        </w:rPr>
        <w:t>rd</w:t>
      </w:r>
      <w:r>
        <w:rPr>
          <w:rFonts w:asciiTheme="majorHAnsi" w:hAnsiTheme="majorHAnsi"/>
        </w:rPr>
        <w:t>/4</w:t>
      </w:r>
      <w:r w:rsidRPr="00DF05ED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quarter: Electrostatics 3</w:t>
      </w:r>
      <w:r w:rsidRPr="00DF05ED">
        <w:rPr>
          <w:rFonts w:asciiTheme="majorHAnsi" w:hAnsiTheme="majorHAnsi"/>
          <w:vertAlign w:val="superscript"/>
        </w:rPr>
        <w:t>rd</w:t>
      </w:r>
      <w:r>
        <w:rPr>
          <w:rFonts w:asciiTheme="majorHAnsi" w:hAnsiTheme="majorHAnsi"/>
        </w:rPr>
        <w:t>, Energy Conservation or Waves 4</w:t>
      </w:r>
      <w:r w:rsidRPr="00DF05ED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>.</w:t>
      </w:r>
    </w:p>
    <w:p w:rsidR="00DF05ED" w:rsidRDefault="00DF05ED" w:rsidP="00DF05ED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r>
        <w:rPr>
          <w:rFonts w:asciiTheme="majorHAnsi" w:hAnsiTheme="majorHAnsi"/>
        </w:rPr>
        <w:t>Possible development of two 3</w:t>
      </w:r>
      <w:r w:rsidRPr="00DF05ED">
        <w:rPr>
          <w:rFonts w:asciiTheme="majorHAnsi" w:hAnsiTheme="majorHAnsi"/>
          <w:vertAlign w:val="superscript"/>
        </w:rPr>
        <w:t>rd</w:t>
      </w:r>
      <w:r>
        <w:rPr>
          <w:rFonts w:asciiTheme="majorHAnsi" w:hAnsiTheme="majorHAnsi"/>
        </w:rPr>
        <w:t xml:space="preserve"> quarter assessments to hit our target of 4 total for the year.</w:t>
      </w:r>
    </w:p>
    <w:p w:rsidR="00DF05ED" w:rsidRDefault="00E1291E" w:rsidP="00DF05ED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r>
        <w:rPr>
          <w:rFonts w:asciiTheme="majorHAnsi" w:hAnsiTheme="majorHAnsi"/>
        </w:rPr>
        <w:t>Conceptual questions about Coulomb’s law – 6 qualitative questions about Coulomb’s Law.</w:t>
      </w:r>
    </w:p>
    <w:p w:rsidR="00E1291E" w:rsidRDefault="00E1291E" w:rsidP="00E1291E">
      <w:pPr>
        <w:pStyle w:val="ListParagraph"/>
        <w:numPr>
          <w:ilvl w:val="1"/>
          <w:numId w:val="12"/>
        </w:numPr>
        <w:rPr>
          <w:rFonts w:asciiTheme="majorHAnsi" w:hAnsiTheme="majorHAnsi"/>
        </w:rPr>
      </w:pPr>
      <w:r>
        <w:rPr>
          <w:rFonts w:asciiTheme="majorHAnsi" w:hAnsiTheme="majorHAnsi"/>
        </w:rPr>
        <w:t>Using this as a formative assessment reinforces the algebraic target.</w:t>
      </w:r>
    </w:p>
    <w:p w:rsidR="00C77806" w:rsidRDefault="00C77806" w:rsidP="00E1291E">
      <w:pPr>
        <w:pStyle w:val="ListParagraph"/>
        <w:numPr>
          <w:ilvl w:val="1"/>
          <w:numId w:val="12"/>
        </w:numPr>
        <w:rPr>
          <w:rFonts w:asciiTheme="majorHAnsi" w:hAnsiTheme="majorHAnsi"/>
        </w:rPr>
      </w:pPr>
      <w:r>
        <w:rPr>
          <w:rFonts w:asciiTheme="majorHAnsi" w:hAnsiTheme="majorHAnsi"/>
        </w:rPr>
        <w:t>Also hits the target of</w:t>
      </w:r>
      <w:r w:rsidR="0005585A">
        <w:rPr>
          <w:rFonts w:asciiTheme="majorHAnsi" w:hAnsiTheme="majorHAnsi"/>
        </w:rPr>
        <w:t xml:space="preserve"> I can distinguish the</w:t>
      </w:r>
      <w:r>
        <w:rPr>
          <w:rFonts w:asciiTheme="majorHAnsi" w:hAnsiTheme="majorHAnsi"/>
        </w:rPr>
        <w:t xml:space="preserve"> dif</w:t>
      </w:r>
      <w:r w:rsidR="0005585A">
        <w:rPr>
          <w:rFonts w:asciiTheme="majorHAnsi" w:hAnsiTheme="majorHAnsi"/>
        </w:rPr>
        <w:t>ference between relationships that are</w:t>
      </w:r>
      <w:r>
        <w:rPr>
          <w:rFonts w:asciiTheme="majorHAnsi" w:hAnsiTheme="majorHAnsi"/>
        </w:rPr>
        <w:t xml:space="preserve"> directly </w:t>
      </w:r>
      <w:r w:rsidR="0005585A">
        <w:rPr>
          <w:rFonts w:asciiTheme="majorHAnsi" w:hAnsiTheme="majorHAnsi"/>
        </w:rPr>
        <w:t xml:space="preserve">proportional vs </w:t>
      </w:r>
      <w:r>
        <w:rPr>
          <w:rFonts w:asciiTheme="majorHAnsi" w:hAnsiTheme="majorHAnsi"/>
        </w:rPr>
        <w:t>in</w:t>
      </w:r>
      <w:r w:rsidR="0005585A">
        <w:rPr>
          <w:rFonts w:asciiTheme="majorHAnsi" w:hAnsiTheme="majorHAnsi"/>
        </w:rPr>
        <w:t>versely</w:t>
      </w:r>
      <w:r>
        <w:rPr>
          <w:rFonts w:asciiTheme="majorHAnsi" w:hAnsiTheme="majorHAnsi"/>
        </w:rPr>
        <w:t xml:space="preserve"> proportional</w:t>
      </w:r>
      <w:r w:rsidR="0005585A">
        <w:rPr>
          <w:rFonts w:asciiTheme="majorHAnsi" w:hAnsiTheme="majorHAnsi"/>
        </w:rPr>
        <w:t>.</w:t>
      </w:r>
    </w:p>
    <w:p w:rsidR="00E1291E" w:rsidRDefault="00E1291E" w:rsidP="00E1291E">
      <w:pPr>
        <w:pStyle w:val="ListParagraph"/>
        <w:numPr>
          <w:ilvl w:val="1"/>
          <w:numId w:val="1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Could also be content related because it touches all levels. </w:t>
      </w:r>
    </w:p>
    <w:p w:rsidR="00E1291E" w:rsidRDefault="00E1291E" w:rsidP="00E1291E">
      <w:pPr>
        <w:pStyle w:val="ListParagraph"/>
        <w:numPr>
          <w:ilvl w:val="1"/>
          <w:numId w:val="1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Evaluate worksheet and cut down to two questions. </w:t>
      </w:r>
    </w:p>
    <w:p w:rsidR="00C77806" w:rsidRPr="00C77806" w:rsidRDefault="00C77806" w:rsidP="00C77806">
      <w:pPr>
        <w:pStyle w:val="ListParagraph"/>
        <w:numPr>
          <w:ilvl w:val="1"/>
          <w:numId w:val="12"/>
        </w:numPr>
        <w:rPr>
          <w:rFonts w:asciiTheme="majorHAnsi" w:hAnsiTheme="majorHAnsi"/>
        </w:rPr>
      </w:pPr>
      <w:r>
        <w:rPr>
          <w:rFonts w:asciiTheme="majorHAnsi" w:hAnsiTheme="majorHAnsi"/>
        </w:rPr>
        <w:t>Possibility of linking it back to Universal Law of Gravitational Attraction.</w:t>
      </w:r>
    </w:p>
    <w:p w:rsidR="00E1291E" w:rsidRDefault="00E1291E" w:rsidP="00E1291E">
      <w:pPr>
        <w:pStyle w:val="ListParagraph"/>
        <w:numPr>
          <w:ilvl w:val="1"/>
          <w:numId w:val="12"/>
        </w:numPr>
        <w:rPr>
          <w:rFonts w:asciiTheme="majorHAnsi" w:hAnsiTheme="majorHAnsi"/>
        </w:rPr>
      </w:pPr>
      <w:r>
        <w:rPr>
          <w:rFonts w:asciiTheme="majorHAnsi" w:hAnsiTheme="majorHAnsi"/>
        </w:rPr>
        <w:t>Honors can’t meet the “by Feb 22</w:t>
      </w:r>
      <w:r w:rsidRPr="00E1291E">
        <w:rPr>
          <w:rFonts w:asciiTheme="majorHAnsi" w:hAnsiTheme="majorHAnsi"/>
          <w:vertAlign w:val="superscript"/>
        </w:rPr>
        <w:t>nd</w:t>
      </w:r>
      <w:r>
        <w:rPr>
          <w:rFonts w:asciiTheme="majorHAnsi" w:hAnsiTheme="majorHAnsi"/>
        </w:rPr>
        <w:t xml:space="preserve">” deadline unless used to figure out “where they’re at” potentially. </w:t>
      </w:r>
      <w:r w:rsidR="00C77806">
        <w:rPr>
          <w:rFonts w:asciiTheme="majorHAnsi" w:hAnsiTheme="majorHAnsi"/>
        </w:rPr>
        <w:t xml:space="preserve"> </w:t>
      </w:r>
    </w:p>
    <w:p w:rsidR="00C77806" w:rsidRDefault="00C77806" w:rsidP="00E1291E">
      <w:pPr>
        <w:pStyle w:val="ListParagraph"/>
        <w:numPr>
          <w:ilvl w:val="1"/>
          <w:numId w:val="12"/>
        </w:numPr>
        <w:rPr>
          <w:rFonts w:asciiTheme="majorHAnsi" w:hAnsiTheme="majorHAnsi"/>
        </w:rPr>
      </w:pPr>
      <w:r>
        <w:rPr>
          <w:rFonts w:asciiTheme="majorHAnsi" w:hAnsiTheme="majorHAnsi"/>
        </w:rPr>
        <w:t>Move all analysis to</w:t>
      </w:r>
      <w:r w:rsidR="007D14FA">
        <w:rPr>
          <w:rFonts w:asciiTheme="majorHAnsi" w:hAnsiTheme="majorHAnsi"/>
        </w:rPr>
        <w:t xml:space="preserve"> a goal date of</w:t>
      </w:r>
      <w:r>
        <w:rPr>
          <w:rFonts w:asciiTheme="majorHAnsi" w:hAnsiTheme="majorHAnsi"/>
        </w:rPr>
        <w:t xml:space="preserve"> March 7</w:t>
      </w:r>
      <w:r w:rsidRPr="00C77806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>.  Create two assessments and bring data for both on March 7</w:t>
      </w:r>
      <w:r w:rsidRPr="00C77806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. </w:t>
      </w:r>
    </w:p>
    <w:p w:rsidR="00C77806" w:rsidRPr="00DF05ED" w:rsidRDefault="00C77806" w:rsidP="007D14FA">
      <w:pPr>
        <w:pStyle w:val="ListParagraph"/>
        <w:ind w:left="1440"/>
        <w:rPr>
          <w:rFonts w:asciiTheme="majorHAnsi" w:hAnsiTheme="majorHAnsi"/>
        </w:rPr>
      </w:pPr>
    </w:p>
    <w:p w:rsidR="00597A31" w:rsidRDefault="00597A31" w:rsidP="00597A31">
      <w:pPr>
        <w:pStyle w:val="ListParagraph"/>
        <w:rPr>
          <w:rFonts w:asciiTheme="majorHAnsi" w:hAnsiTheme="majorHAnsi"/>
        </w:rPr>
      </w:pPr>
    </w:p>
    <w:p w:rsidR="00976DB8" w:rsidRPr="00246D6F" w:rsidRDefault="00976DB8" w:rsidP="00555E49">
      <w:pPr>
        <w:rPr>
          <w:rFonts w:asciiTheme="majorHAnsi" w:hAnsiTheme="majorHAnsi"/>
          <w:b/>
        </w:rPr>
      </w:pPr>
      <w:r w:rsidRPr="00246D6F">
        <w:rPr>
          <w:rFonts w:asciiTheme="majorHAnsi" w:hAnsiTheme="majorHAnsi"/>
          <w:b/>
        </w:rPr>
        <w:lastRenderedPageBreak/>
        <w:t>2 minute feedback loop:  commit to sharing verbal feedback about the meeting.  Capture these thoughts here:</w:t>
      </w:r>
    </w:p>
    <w:p w:rsidR="00E361E9" w:rsidRDefault="00D8458A" w:rsidP="00D66641">
      <w:pPr>
        <w:pStyle w:val="ListParagraph"/>
        <w:numPr>
          <w:ilvl w:val="0"/>
          <w:numId w:val="10"/>
        </w:numPr>
        <w:rPr>
          <w:rFonts w:asciiTheme="majorHAnsi" w:hAnsiTheme="majorHAnsi"/>
        </w:rPr>
      </w:pPr>
      <w:r>
        <w:rPr>
          <w:rFonts w:asciiTheme="majorHAnsi" w:hAnsiTheme="majorHAnsi"/>
        </w:rPr>
        <w:t>I like the WebAssign and will be great for my kids. Like that I can differentiate, that it saves paper, and that it is a time saver because you can cut straight to where the students are (what they’ve “mastered vs where they’re stuck”).</w:t>
      </w:r>
    </w:p>
    <w:p w:rsidR="00D8458A" w:rsidRDefault="00D8458A" w:rsidP="00D66641">
      <w:pPr>
        <w:pStyle w:val="ListParagraph"/>
        <w:numPr>
          <w:ilvl w:val="0"/>
          <w:numId w:val="10"/>
        </w:numPr>
        <w:rPr>
          <w:rFonts w:asciiTheme="majorHAnsi" w:hAnsiTheme="majorHAnsi"/>
        </w:rPr>
      </w:pPr>
      <w:r>
        <w:rPr>
          <w:rFonts w:asciiTheme="majorHAnsi" w:hAnsiTheme="majorHAnsi"/>
        </w:rPr>
        <w:t>Kids ask for WebAssign for review &amp; extra practice with quick feedback. Great review for a quiz/test.</w:t>
      </w:r>
    </w:p>
    <w:p w:rsidR="00D8458A" w:rsidRDefault="00D8458A" w:rsidP="00D66641">
      <w:pPr>
        <w:pStyle w:val="ListParagraph"/>
        <w:numPr>
          <w:ilvl w:val="0"/>
          <w:numId w:val="10"/>
        </w:numPr>
        <w:rPr>
          <w:rFonts w:asciiTheme="majorHAnsi" w:hAnsiTheme="majorHAnsi"/>
        </w:rPr>
      </w:pPr>
      <w:r>
        <w:rPr>
          <w:rFonts w:asciiTheme="majorHAnsi" w:hAnsiTheme="majorHAnsi"/>
        </w:rPr>
        <w:t>Really important to give WebAssign assignments with a timeline for kids that need computer access.</w:t>
      </w:r>
    </w:p>
    <w:p w:rsidR="00D8458A" w:rsidRDefault="00D8458A" w:rsidP="00D66641">
      <w:pPr>
        <w:pStyle w:val="ListParagraph"/>
        <w:numPr>
          <w:ilvl w:val="0"/>
          <w:numId w:val="10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WebAssign is very interesting and really like the Reagent’s test for honors. </w:t>
      </w:r>
    </w:p>
    <w:p w:rsidR="00D8458A" w:rsidRDefault="00D8458A" w:rsidP="00D66641">
      <w:pPr>
        <w:pStyle w:val="ListParagraph"/>
        <w:numPr>
          <w:ilvl w:val="0"/>
          <w:numId w:val="10"/>
        </w:numPr>
        <w:rPr>
          <w:rFonts w:asciiTheme="majorHAnsi" w:hAnsiTheme="majorHAnsi"/>
        </w:rPr>
      </w:pPr>
      <w:r>
        <w:rPr>
          <w:rFonts w:asciiTheme="majorHAnsi" w:hAnsiTheme="majorHAnsi"/>
        </w:rPr>
        <w:t>Like that we’ve hit multiple targets with our formative assessments.</w:t>
      </w:r>
    </w:p>
    <w:p w:rsidR="00D8458A" w:rsidRDefault="00D8458A" w:rsidP="00D66641">
      <w:pPr>
        <w:pStyle w:val="ListParagraph"/>
        <w:numPr>
          <w:ilvl w:val="0"/>
          <w:numId w:val="10"/>
        </w:numPr>
        <w:rPr>
          <w:rFonts w:asciiTheme="majorHAnsi" w:hAnsiTheme="majorHAnsi"/>
        </w:rPr>
      </w:pPr>
      <w:r>
        <w:rPr>
          <w:rFonts w:asciiTheme="majorHAnsi" w:hAnsiTheme="majorHAnsi"/>
        </w:rPr>
        <w:t>Like that it was efficient and productive today!</w:t>
      </w:r>
      <w:bookmarkStart w:id="0" w:name="_GoBack"/>
      <w:bookmarkEnd w:id="0"/>
    </w:p>
    <w:p w:rsidR="00E361E9" w:rsidRPr="00E361E9" w:rsidRDefault="00E361E9" w:rsidP="00E361E9">
      <w:pPr>
        <w:rPr>
          <w:rFonts w:asciiTheme="majorHAnsi" w:hAnsiTheme="majorHAnsi"/>
        </w:rPr>
      </w:pPr>
    </w:p>
    <w:p w:rsidR="00E7507E" w:rsidRDefault="00B93E48" w:rsidP="00555E49">
      <w:pPr>
        <w:rPr>
          <w:rFonts w:asciiTheme="majorHAnsi" w:hAnsiTheme="majorHAnsi"/>
          <w:b/>
        </w:rPr>
      </w:pPr>
      <w:r w:rsidRPr="00246D6F">
        <w:rPr>
          <w:rFonts w:asciiTheme="majorHAnsi" w:hAnsiTheme="majorHAnsi"/>
          <w:b/>
        </w:rPr>
        <w:t>Follow up</w:t>
      </w:r>
    </w:p>
    <w:p w:rsidR="00E361E9" w:rsidRDefault="00E1291E" w:rsidP="00E361E9">
      <w:pPr>
        <w:pStyle w:val="ListParagraph"/>
        <w:numPr>
          <w:ilvl w:val="0"/>
          <w:numId w:val="1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Chris will email out the Coulomb’s Law worksheet to all. </w:t>
      </w:r>
    </w:p>
    <w:p w:rsidR="0005585A" w:rsidRDefault="0005585A" w:rsidP="00E361E9">
      <w:pPr>
        <w:pStyle w:val="ListParagraph"/>
        <w:numPr>
          <w:ilvl w:val="0"/>
          <w:numId w:val="11"/>
        </w:numPr>
        <w:rPr>
          <w:rFonts w:asciiTheme="majorHAnsi" w:hAnsiTheme="majorHAnsi"/>
        </w:rPr>
      </w:pPr>
      <w:r>
        <w:rPr>
          <w:rFonts w:asciiTheme="majorHAnsi" w:hAnsiTheme="majorHAnsi"/>
        </w:rPr>
        <w:t>Lars will develop a formative assessment rough draft of a Coulomb’s &amp; Universal Gravitation Venn Diagram.</w:t>
      </w:r>
    </w:p>
    <w:p w:rsidR="0005585A" w:rsidRPr="00E361E9" w:rsidRDefault="0005585A" w:rsidP="00E361E9">
      <w:pPr>
        <w:pStyle w:val="ListParagraph"/>
        <w:numPr>
          <w:ilvl w:val="0"/>
          <w:numId w:val="1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Chris &amp; Brian will develop a formative assessment of two of the Coulomb’s questions that are multiple choice. </w:t>
      </w:r>
    </w:p>
    <w:p w:rsidR="00AF1549" w:rsidRDefault="00AF1549" w:rsidP="00AF1549">
      <w:pPr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  <w:t>Lars will follow up with Aaron &amp; Christine.</w:t>
      </w:r>
    </w:p>
    <w:p w:rsidR="00555E49" w:rsidRPr="00246D6F" w:rsidRDefault="00555E49" w:rsidP="00555E49">
      <w:pPr>
        <w:rPr>
          <w:rFonts w:asciiTheme="majorHAnsi" w:hAnsiTheme="majorHAnsi"/>
          <w:b/>
        </w:rPr>
      </w:pPr>
      <w:r w:rsidRPr="00246D6F">
        <w:rPr>
          <w:rFonts w:asciiTheme="majorHAnsi" w:hAnsiTheme="majorHAnsi"/>
          <w:b/>
        </w:rPr>
        <w:t>Next meeting:</w:t>
      </w:r>
      <w:r w:rsidR="00B93E48" w:rsidRPr="00246D6F">
        <w:rPr>
          <w:rFonts w:asciiTheme="majorHAnsi" w:hAnsiTheme="majorHAnsi"/>
          <w:b/>
        </w:rPr>
        <w:t xml:space="preserve">  </w:t>
      </w:r>
    </w:p>
    <w:p w:rsidR="00555E49" w:rsidRPr="00AF1549" w:rsidRDefault="00B93E48" w:rsidP="00555E49">
      <w:pPr>
        <w:rPr>
          <w:rFonts w:asciiTheme="majorHAnsi" w:hAnsiTheme="majorHAnsi"/>
        </w:rPr>
      </w:pPr>
      <w:r w:rsidRPr="00AF1549">
        <w:rPr>
          <w:rFonts w:asciiTheme="majorHAnsi" w:hAnsiTheme="majorHAnsi"/>
        </w:rPr>
        <w:t xml:space="preserve">Date:  </w:t>
      </w:r>
      <w:r w:rsidR="008B5A8D">
        <w:rPr>
          <w:rFonts w:asciiTheme="majorHAnsi" w:hAnsiTheme="majorHAnsi"/>
          <w:u w:val="single"/>
        </w:rPr>
        <w:t xml:space="preserve">February </w:t>
      </w:r>
      <w:r w:rsidR="00527369">
        <w:rPr>
          <w:rFonts w:asciiTheme="majorHAnsi" w:hAnsiTheme="majorHAnsi"/>
          <w:u w:val="single"/>
        </w:rPr>
        <w:t>8</w:t>
      </w:r>
      <w:r w:rsidR="00246D6F">
        <w:rPr>
          <w:rFonts w:asciiTheme="majorHAnsi" w:hAnsiTheme="majorHAnsi"/>
          <w:u w:val="single"/>
        </w:rPr>
        <w:t>, 201</w:t>
      </w:r>
      <w:r w:rsidR="008B5A8D">
        <w:rPr>
          <w:rFonts w:asciiTheme="majorHAnsi" w:hAnsiTheme="majorHAnsi"/>
          <w:u w:val="single"/>
        </w:rPr>
        <w:t>2</w:t>
      </w:r>
    </w:p>
    <w:p w:rsidR="00555E49" w:rsidRPr="00B93E48" w:rsidRDefault="00555E49" w:rsidP="00555E49">
      <w:pPr>
        <w:rPr>
          <w:rFonts w:asciiTheme="majorHAnsi" w:hAnsiTheme="majorHAnsi"/>
          <w:u w:val="single"/>
        </w:rPr>
      </w:pPr>
      <w:r w:rsidRPr="00AF1549">
        <w:rPr>
          <w:rFonts w:asciiTheme="majorHAnsi" w:hAnsiTheme="majorHAnsi"/>
        </w:rPr>
        <w:t>Location</w:t>
      </w:r>
      <w:r w:rsidR="00B93E48" w:rsidRPr="00AF1549">
        <w:rPr>
          <w:rFonts w:asciiTheme="majorHAnsi" w:hAnsiTheme="majorHAnsi"/>
        </w:rPr>
        <w:t xml:space="preserve">:  </w:t>
      </w:r>
      <w:r w:rsidR="00B93E48" w:rsidRPr="00AF1549">
        <w:rPr>
          <w:rFonts w:asciiTheme="majorHAnsi" w:hAnsiTheme="majorHAnsi"/>
          <w:u w:val="single"/>
        </w:rPr>
        <w:t>G101</w:t>
      </w:r>
    </w:p>
    <w:sectPr w:rsidR="00555E49" w:rsidRPr="00B93E48" w:rsidSect="00246D6F"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119D0"/>
    <w:multiLevelType w:val="hybridMultilevel"/>
    <w:tmpl w:val="F6780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54C14"/>
    <w:multiLevelType w:val="hybridMultilevel"/>
    <w:tmpl w:val="ABDE0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24734E"/>
    <w:multiLevelType w:val="hybridMultilevel"/>
    <w:tmpl w:val="2E863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D9082A"/>
    <w:multiLevelType w:val="hybridMultilevel"/>
    <w:tmpl w:val="C56EC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1A5C25"/>
    <w:multiLevelType w:val="hybridMultilevel"/>
    <w:tmpl w:val="239C6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387E"/>
    <w:multiLevelType w:val="hybridMultilevel"/>
    <w:tmpl w:val="A9F6D9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922DF8"/>
    <w:multiLevelType w:val="hybridMultilevel"/>
    <w:tmpl w:val="C9BCE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4E2B56"/>
    <w:multiLevelType w:val="hybridMultilevel"/>
    <w:tmpl w:val="15B28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CD45D1"/>
    <w:multiLevelType w:val="hybridMultilevel"/>
    <w:tmpl w:val="46323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CC3387"/>
    <w:multiLevelType w:val="hybridMultilevel"/>
    <w:tmpl w:val="2528D1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FA061C"/>
    <w:multiLevelType w:val="hybridMultilevel"/>
    <w:tmpl w:val="3BD4C3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E92DBE"/>
    <w:multiLevelType w:val="hybridMultilevel"/>
    <w:tmpl w:val="F9E8F0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0"/>
  </w:num>
  <w:num w:numId="9">
    <w:abstractNumId w:val="6"/>
  </w:num>
  <w:num w:numId="10">
    <w:abstractNumId w:val="5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5585A"/>
    <w:rsid w:val="001A2A93"/>
    <w:rsid w:val="001F4A51"/>
    <w:rsid w:val="00214CEB"/>
    <w:rsid w:val="00220A1B"/>
    <w:rsid w:val="00246D6F"/>
    <w:rsid w:val="00276AD5"/>
    <w:rsid w:val="002A2253"/>
    <w:rsid w:val="002A66F9"/>
    <w:rsid w:val="002C5F83"/>
    <w:rsid w:val="003E26E0"/>
    <w:rsid w:val="00404605"/>
    <w:rsid w:val="00467E5D"/>
    <w:rsid w:val="004B04AC"/>
    <w:rsid w:val="00527369"/>
    <w:rsid w:val="00555E49"/>
    <w:rsid w:val="0057643E"/>
    <w:rsid w:val="00597A31"/>
    <w:rsid w:val="005B7243"/>
    <w:rsid w:val="005E5501"/>
    <w:rsid w:val="0060314C"/>
    <w:rsid w:val="0073255E"/>
    <w:rsid w:val="00762F78"/>
    <w:rsid w:val="00780340"/>
    <w:rsid w:val="0079191E"/>
    <w:rsid w:val="007D14FA"/>
    <w:rsid w:val="00821CAE"/>
    <w:rsid w:val="00846A62"/>
    <w:rsid w:val="008B5A8D"/>
    <w:rsid w:val="00976DB8"/>
    <w:rsid w:val="009D2B4B"/>
    <w:rsid w:val="00A10F09"/>
    <w:rsid w:val="00A44FC5"/>
    <w:rsid w:val="00A573F4"/>
    <w:rsid w:val="00A62CB6"/>
    <w:rsid w:val="00A66BF4"/>
    <w:rsid w:val="00AF1549"/>
    <w:rsid w:val="00AF7638"/>
    <w:rsid w:val="00B0607F"/>
    <w:rsid w:val="00B07E84"/>
    <w:rsid w:val="00B93E48"/>
    <w:rsid w:val="00BD641A"/>
    <w:rsid w:val="00C36B3F"/>
    <w:rsid w:val="00C379E6"/>
    <w:rsid w:val="00C77806"/>
    <w:rsid w:val="00CE1157"/>
    <w:rsid w:val="00D66641"/>
    <w:rsid w:val="00D8458A"/>
    <w:rsid w:val="00DB3637"/>
    <w:rsid w:val="00DF05ED"/>
    <w:rsid w:val="00E1291E"/>
    <w:rsid w:val="00E361E9"/>
    <w:rsid w:val="00E543A7"/>
    <w:rsid w:val="00E7507E"/>
    <w:rsid w:val="00EB7B71"/>
    <w:rsid w:val="00F27EDF"/>
    <w:rsid w:val="00F3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9E6"/>
    <w:pPr>
      <w:ind w:left="720"/>
      <w:contextualSpacing/>
    </w:pPr>
  </w:style>
  <w:style w:type="table" w:styleId="TableGrid">
    <w:name w:val="Table Grid"/>
    <w:basedOn w:val="TableNormal"/>
    <w:uiPriority w:val="59"/>
    <w:rsid w:val="00B06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9E6"/>
    <w:pPr>
      <w:ind w:left="720"/>
      <w:contextualSpacing/>
    </w:pPr>
  </w:style>
  <w:style w:type="table" w:styleId="TableGrid">
    <w:name w:val="Table Grid"/>
    <w:basedOn w:val="TableNormal"/>
    <w:uiPriority w:val="59"/>
    <w:rsid w:val="00B06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Schriner, Christina</cp:lastModifiedBy>
  <cp:revision>6</cp:revision>
  <dcterms:created xsi:type="dcterms:W3CDTF">2012-02-01T14:07:00Z</dcterms:created>
  <dcterms:modified xsi:type="dcterms:W3CDTF">2012-02-01T15:01:00Z</dcterms:modified>
</cp:coreProperties>
</file>